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E6" w:rsidRDefault="007A34E6" w:rsidP="007A34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RESOLUCIÓN DEL TRIBUNAL DE JUSTICIA DE LA UNIÓN EUROPEA SOBRE LAS CLÁUSULAS SUELO HIPOTECARIAS.</w:t>
      </w:r>
    </w:p>
    <w:p w:rsidR="007A34E6" w:rsidRDefault="007A34E6" w:rsidP="007A34E6">
      <w:pPr>
        <w:jc w:val="both"/>
        <w:rPr>
          <w:rFonts w:ascii="Verdana" w:hAnsi="Verdana"/>
          <w:sz w:val="24"/>
          <w:szCs w:val="24"/>
        </w:rPr>
      </w:pPr>
    </w:p>
    <w:p w:rsidR="007A34E6" w:rsidRDefault="007A34E6" w:rsidP="007A34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Sentencia dictada por el TJUE el 21 de diciembre de 2016 supondrá a los bancos más de 4.000 millones de euros, que deberán ser devueltos a aquellos clientes con cláusulas </w:t>
      </w:r>
      <w:proofErr w:type="gramStart"/>
      <w:r>
        <w:rPr>
          <w:rFonts w:ascii="Verdana" w:hAnsi="Verdana"/>
          <w:sz w:val="24"/>
          <w:szCs w:val="24"/>
        </w:rPr>
        <w:t>suelo abusivas</w:t>
      </w:r>
      <w:proofErr w:type="gramEnd"/>
      <w:r>
        <w:rPr>
          <w:rFonts w:ascii="Verdana" w:hAnsi="Verdana"/>
          <w:sz w:val="24"/>
          <w:szCs w:val="24"/>
        </w:rPr>
        <w:t xml:space="preserve"> en sus hipotecas desde la fecha de la contratación.</w:t>
      </w:r>
    </w:p>
    <w:p w:rsidR="007A34E6" w:rsidRDefault="007A34E6" w:rsidP="007A34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Resolución del TJUE analiza las cuestiones prejudiciales planteadas por varios tribunales españoles en relación a la interpretación de los artículos 6 y 7 de la Directiva 93/13/CEE del Consejo, de 5 de abril de 1993, sobre cláusulas abusivas en los contratos celebrados con los consumidores</w:t>
      </w:r>
      <w:r w:rsidR="002046B6">
        <w:rPr>
          <w:rFonts w:ascii="Verdana" w:hAnsi="Verdana"/>
          <w:sz w:val="24"/>
          <w:szCs w:val="24"/>
        </w:rPr>
        <w:t>.</w:t>
      </w:r>
    </w:p>
    <w:p w:rsidR="002046B6" w:rsidRDefault="007A34E6" w:rsidP="007A34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A34E6">
        <w:rPr>
          <w:rFonts w:ascii="Verdana" w:hAnsi="Verdana"/>
          <w:sz w:val="24"/>
          <w:szCs w:val="24"/>
        </w:rPr>
        <w:t>El Tribunal Supremo español declaró abusivas la mayoría de estas cláusulas pero limitó la compensación</w:t>
      </w:r>
      <w:r w:rsidR="002046B6">
        <w:rPr>
          <w:rFonts w:ascii="Verdana" w:hAnsi="Verdana"/>
          <w:sz w:val="24"/>
          <w:szCs w:val="24"/>
        </w:rPr>
        <w:t xml:space="preserve"> de lo pagado</w:t>
      </w:r>
      <w:r w:rsidRPr="007A34E6">
        <w:rPr>
          <w:rFonts w:ascii="Verdana" w:hAnsi="Verdana"/>
          <w:sz w:val="24"/>
          <w:szCs w:val="24"/>
        </w:rPr>
        <w:t xml:space="preserve"> </w:t>
      </w:r>
      <w:r w:rsidR="002046B6">
        <w:rPr>
          <w:rFonts w:ascii="Verdana" w:hAnsi="Verdana"/>
          <w:sz w:val="24"/>
          <w:szCs w:val="24"/>
        </w:rPr>
        <w:t>a la misma fecha de la sentencia, el 9 de mayo de 2013.</w:t>
      </w:r>
    </w:p>
    <w:p w:rsidR="007A34E6" w:rsidRPr="007A34E6" w:rsidRDefault="002046B6" w:rsidP="007A34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TJUE se ha pronunciado ahora en el sentido de que la decisión del TS vulnera la Directiva referida y por tanto, para proteger los derechos del consumidor deben devolverse todas las cantidades </w:t>
      </w:r>
      <w:r w:rsidR="007A34E6" w:rsidRPr="007A34E6">
        <w:rPr>
          <w:rFonts w:ascii="Verdana" w:hAnsi="Verdana"/>
          <w:sz w:val="24"/>
          <w:szCs w:val="24"/>
        </w:rPr>
        <w:t>que los clientes han abonado durante la vida del préstamo hipotecario.</w:t>
      </w:r>
    </w:p>
    <w:p w:rsidR="007A34E6" w:rsidRPr="007A34E6" w:rsidRDefault="007A34E6" w:rsidP="007A34E6">
      <w:pPr>
        <w:jc w:val="both"/>
        <w:rPr>
          <w:rFonts w:ascii="Verdana" w:hAnsi="Verdana"/>
          <w:sz w:val="24"/>
          <w:szCs w:val="24"/>
        </w:rPr>
      </w:pPr>
    </w:p>
    <w:p w:rsidR="007A34E6" w:rsidRPr="007A34E6" w:rsidRDefault="007A34E6" w:rsidP="007A34E6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A34E6" w:rsidRPr="007A34E6" w:rsidRDefault="007A34E6" w:rsidP="007A34E6">
      <w:pPr>
        <w:jc w:val="both"/>
        <w:rPr>
          <w:rFonts w:ascii="Verdana" w:hAnsi="Verdana"/>
          <w:sz w:val="24"/>
          <w:szCs w:val="24"/>
        </w:rPr>
      </w:pPr>
    </w:p>
    <w:p w:rsidR="007A34E6" w:rsidRPr="007A34E6" w:rsidRDefault="007A34E6" w:rsidP="007A34E6">
      <w:pPr>
        <w:jc w:val="both"/>
        <w:rPr>
          <w:rFonts w:ascii="Verdana" w:hAnsi="Verdana"/>
          <w:sz w:val="24"/>
          <w:szCs w:val="24"/>
        </w:rPr>
      </w:pPr>
    </w:p>
    <w:p w:rsidR="007A34E6" w:rsidRPr="007A34E6" w:rsidRDefault="007A34E6" w:rsidP="007A34E6">
      <w:pPr>
        <w:jc w:val="both"/>
        <w:rPr>
          <w:rFonts w:ascii="Verdana" w:hAnsi="Verdana"/>
          <w:sz w:val="24"/>
          <w:szCs w:val="24"/>
        </w:rPr>
      </w:pPr>
    </w:p>
    <w:sectPr w:rsidR="007A34E6" w:rsidRPr="007A3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E6"/>
    <w:rsid w:val="002046B6"/>
    <w:rsid w:val="007A34E6"/>
    <w:rsid w:val="007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MOLLAR PIQUER</dc:creator>
  <cp:lastModifiedBy>PILAR MOLLAR PIQUER</cp:lastModifiedBy>
  <cp:revision>1</cp:revision>
  <dcterms:created xsi:type="dcterms:W3CDTF">2016-12-22T19:19:00Z</dcterms:created>
  <dcterms:modified xsi:type="dcterms:W3CDTF">2016-12-22T19:33:00Z</dcterms:modified>
</cp:coreProperties>
</file>