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E3" w:rsidRDefault="000741F0" w:rsidP="00AC0DE3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REQUISITOS ACTUALES PARA LA CONCESIÓN DE UN </w:t>
      </w:r>
      <w:r w:rsidRPr="00AC0DE3">
        <w:rPr>
          <w:rFonts w:ascii="Verdana" w:hAnsi="Verdana"/>
          <w:sz w:val="24"/>
          <w:szCs w:val="24"/>
        </w:rPr>
        <w:t>CRÉDITO HIPOTECARIO</w:t>
      </w:r>
    </w:p>
    <w:p w:rsidR="00AC0DE3" w:rsidRDefault="00AC0DE3" w:rsidP="00AC0DE3">
      <w:pPr>
        <w:jc w:val="both"/>
        <w:rPr>
          <w:rFonts w:ascii="Verdana" w:hAnsi="Verdana"/>
          <w:sz w:val="24"/>
          <w:szCs w:val="24"/>
        </w:rPr>
      </w:pPr>
    </w:p>
    <w:p w:rsidR="00AC0DE3" w:rsidRDefault="00AC0DE3" w:rsidP="00AC0DE3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crédito concedido en España se recupera, pese a la incertidumbre que genera la nueva Ley Hipotecaria pendiente de aprobación</w:t>
      </w:r>
      <w:r w:rsidRPr="00AC0DE3">
        <w:rPr>
          <w:rFonts w:ascii="Verdana" w:hAnsi="Verdana"/>
          <w:sz w:val="24"/>
          <w:szCs w:val="24"/>
        </w:rPr>
        <w:t xml:space="preserve">. </w:t>
      </w:r>
    </w:p>
    <w:p w:rsidR="006766F1" w:rsidRPr="00AC0DE3" w:rsidRDefault="00AC0DE3" w:rsidP="00AC0DE3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Uno de los requisitos actuales para poder acceder al crédito hipotecario es la necesidad de que exista un mínimo de ahorro en el prestamista, entre un</w:t>
      </w:r>
      <w:r w:rsidRPr="00AC0DE3">
        <w:rPr>
          <w:rFonts w:ascii="Verdana" w:hAnsi="Verdana"/>
          <w:sz w:val="24"/>
          <w:szCs w:val="24"/>
        </w:rPr>
        <w:t xml:space="preserve"> 10% o </w:t>
      </w:r>
      <w:r>
        <w:rPr>
          <w:rFonts w:ascii="Verdana" w:hAnsi="Verdana"/>
          <w:sz w:val="24"/>
          <w:szCs w:val="24"/>
        </w:rPr>
        <w:t xml:space="preserve">un </w:t>
      </w:r>
      <w:r w:rsidRPr="00AC0DE3">
        <w:rPr>
          <w:rFonts w:ascii="Verdana" w:hAnsi="Verdana"/>
          <w:sz w:val="24"/>
          <w:szCs w:val="24"/>
        </w:rPr>
        <w:t>12% del precio de la vivienda</w:t>
      </w:r>
      <w:r>
        <w:rPr>
          <w:rFonts w:ascii="Verdana" w:hAnsi="Verdana"/>
          <w:sz w:val="24"/>
          <w:szCs w:val="24"/>
        </w:rPr>
        <w:t>,</w:t>
      </w:r>
      <w:r w:rsidRPr="00AC0DE3">
        <w:rPr>
          <w:rFonts w:ascii="Verdana" w:hAnsi="Verdana"/>
          <w:sz w:val="24"/>
          <w:szCs w:val="24"/>
        </w:rPr>
        <w:t xml:space="preserve"> para pagar los gastos asociados a la compra: gestoría, notaría, registro y los impuestos (el IVA si se trata de vivienda nueva y el Impuesto de Actos Jurídicos Documentados si se trata de vivienda de segunda mano).</w:t>
      </w:r>
    </w:p>
    <w:sectPr w:rsidR="006766F1" w:rsidRPr="00AC0DE3" w:rsidSect="00D27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DE3"/>
    <w:rsid w:val="000741F0"/>
    <w:rsid w:val="006766F1"/>
    <w:rsid w:val="00AC0DE3"/>
    <w:rsid w:val="00D2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MOLLAR PIQUER</dc:creator>
  <cp:lastModifiedBy>Usuario</cp:lastModifiedBy>
  <cp:revision>3</cp:revision>
  <dcterms:created xsi:type="dcterms:W3CDTF">2018-03-26T18:07:00Z</dcterms:created>
  <dcterms:modified xsi:type="dcterms:W3CDTF">2019-12-26T19:28:00Z</dcterms:modified>
</cp:coreProperties>
</file>